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5C5E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34A65F96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6DADC45F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3E536A45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2120B95A" w14:textId="77777777" w:rsidR="0094625D" w:rsidRDefault="0094625D" w:rsidP="0094625D">
      <w:pPr>
        <w:rPr>
          <w:rFonts w:ascii="Cambria" w:hAnsi="Cambria"/>
        </w:rPr>
      </w:pPr>
    </w:p>
    <w:p w14:paraId="7F7374D4" w14:textId="77777777" w:rsidR="0094625D" w:rsidRDefault="0094625D" w:rsidP="0094625D">
      <w:pPr>
        <w:rPr>
          <w:rFonts w:ascii="Cambria" w:hAnsi="Cambria"/>
        </w:rPr>
      </w:pPr>
    </w:p>
    <w:p w14:paraId="0B55DFA1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7870EBA4" w14:textId="77777777" w:rsidR="0094625D" w:rsidRDefault="0094625D" w:rsidP="0094625D">
      <w:pPr>
        <w:rPr>
          <w:rFonts w:ascii="Cambria" w:hAnsi="Cambria"/>
        </w:rPr>
      </w:pPr>
    </w:p>
    <w:p w14:paraId="1F0CEFB6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4E54D9C8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28339E22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IČ:  002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5F4634F9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236B1E42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5F748FB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15BAFD43" w14:textId="77777777" w:rsidR="0094625D" w:rsidRDefault="0094625D" w:rsidP="0094625D">
      <w:pPr>
        <w:rPr>
          <w:rFonts w:ascii="Cambria" w:hAnsi="Cambria"/>
        </w:rPr>
      </w:pPr>
    </w:p>
    <w:p w14:paraId="41929E4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30CEC058" w14:textId="77777777" w:rsidR="0094625D" w:rsidRDefault="0094625D" w:rsidP="0094625D">
      <w:pPr>
        <w:rPr>
          <w:rFonts w:ascii="Cambria" w:hAnsi="Cambria"/>
        </w:rPr>
      </w:pPr>
    </w:p>
    <w:p w14:paraId="06B5AC71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02A50E92" w14:textId="77777777" w:rsidR="0094625D" w:rsidRDefault="0094625D" w:rsidP="0094625D">
      <w:pPr>
        <w:rPr>
          <w:rFonts w:ascii="Cambria" w:hAnsi="Cambria"/>
        </w:rPr>
      </w:pPr>
    </w:p>
    <w:p w14:paraId="112CAE44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7A261528" w14:textId="77777777" w:rsidR="0094625D" w:rsidRDefault="0094625D" w:rsidP="0094625D">
      <w:pPr>
        <w:rPr>
          <w:rFonts w:ascii="Cambria" w:hAnsi="Cambria"/>
        </w:rPr>
      </w:pPr>
    </w:p>
    <w:p w14:paraId="2206A80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7469D2C3" w14:textId="77777777" w:rsidR="0094625D" w:rsidRDefault="0094625D" w:rsidP="0094625D">
      <w:pPr>
        <w:rPr>
          <w:rFonts w:ascii="Cambria" w:hAnsi="Cambria"/>
        </w:rPr>
      </w:pPr>
    </w:p>
    <w:p w14:paraId="1AC76D17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6FB0D4B5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6DDD1D49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56B96B56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225798C9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158D28F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636A672C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0404E718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4B222A9B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78C9608F" w14:textId="77777777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>. č. 1375/</w:t>
      </w:r>
      <w:r w:rsidR="00B26123">
        <w:rPr>
          <w:rFonts w:ascii="Cambria" w:hAnsi="Cambria"/>
          <w:b/>
          <w:szCs w:val="24"/>
        </w:rPr>
        <w:t>41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B26123">
        <w:rPr>
          <w:rFonts w:ascii="Cambria" w:hAnsi="Cambria"/>
          <w:szCs w:val="24"/>
        </w:rPr>
        <w:t>818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608A4F80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3518BD96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112E0667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2DB847E7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11AB4263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721E7ECB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16F31FBE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08158861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3D1DA83C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35CBEC13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6B2C6C6B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224824B5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44B4F385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6CEEFEE5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27B57F45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78E03914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4CFAAB40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4788A12C" w14:textId="77777777" w:rsidR="0094625D" w:rsidRDefault="0094625D" w:rsidP="0094625D">
      <w:pPr>
        <w:rPr>
          <w:rFonts w:ascii="Cambria" w:hAnsi="Cambria"/>
        </w:rPr>
      </w:pPr>
    </w:p>
    <w:p w14:paraId="5F9BF68A" w14:textId="77777777" w:rsidR="0094625D" w:rsidRDefault="0094625D" w:rsidP="0094625D">
      <w:pPr>
        <w:rPr>
          <w:rFonts w:ascii="Cambria" w:hAnsi="Cambria"/>
        </w:rPr>
      </w:pPr>
    </w:p>
    <w:p w14:paraId="7D4DF90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3356724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166B029C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224FD4F8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</w:t>
      </w:r>
      <w:proofErr w:type="gramStart"/>
      <w:r>
        <w:rPr>
          <w:rFonts w:ascii="Cambria" w:hAnsi="Cambria"/>
          <w:b/>
          <w:bCs/>
          <w:szCs w:val="24"/>
        </w:rPr>
        <w:t>…….</w:t>
      </w:r>
      <w:proofErr w:type="gramEnd"/>
      <w:r>
        <w:rPr>
          <w:rFonts w:ascii="Cambria" w:hAnsi="Cambria"/>
          <w:b/>
          <w:bCs/>
          <w:szCs w:val="24"/>
        </w:rPr>
        <w:t>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6BA9EDB5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71111AC2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383C74CB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02597461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první část kupní ceny ve výši 150.000,- Kč (slovy jedno sto padesát tisíc korun českých) kupující uhradil před podpisem této smlouvy formou kauce, která se započítává na kupní cenu;</w:t>
      </w:r>
    </w:p>
    <w:p w14:paraId="3CD25E8B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6D81C1E7" w14:textId="77777777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……….</w:t>
      </w:r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 xml:space="preserve"> (</w:t>
      </w:r>
      <w:proofErr w:type="spellStart"/>
      <w:r w:rsidRPr="007D3928">
        <w:rPr>
          <w:rFonts w:ascii="Cambria" w:hAnsi="Cambria"/>
          <w:bCs/>
        </w:rPr>
        <w:t>r.č</w:t>
      </w:r>
      <w:proofErr w:type="spellEnd"/>
      <w:r w:rsidRPr="007D3928">
        <w:rPr>
          <w:rFonts w:ascii="Cambria" w:hAnsi="Cambria"/>
          <w:bCs/>
        </w:rPr>
        <w:t>. kupujícího).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25F8AFBC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507A79AA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…………..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(</w:t>
      </w:r>
      <w:proofErr w:type="spellStart"/>
      <w:r w:rsidRPr="007D3928">
        <w:rPr>
          <w:rFonts w:ascii="Cambria" w:hAnsi="Cambria"/>
          <w:bCs/>
        </w:rPr>
        <w:t>r.č</w:t>
      </w:r>
      <w:proofErr w:type="spellEnd"/>
      <w:r w:rsidRPr="007D3928">
        <w:rPr>
          <w:rFonts w:ascii="Cambria" w:hAnsi="Cambria"/>
          <w:bCs/>
        </w:rPr>
        <w:t xml:space="preserve">. kupujícího).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</w:t>
      </w:r>
      <w:r w:rsidRPr="00C97022">
        <w:rPr>
          <w:rFonts w:ascii="Cambria" w:hAnsi="Cambria"/>
          <w:bCs/>
          <w:szCs w:val="24"/>
        </w:rPr>
        <w:lastRenderedPageBreak/>
        <w:t>3, bodě 4. této smlouvy je prodávající povinen neprodleně informovat kupujícího a vyzvat ho k zaplacení třetí části kupní ceny.</w:t>
      </w:r>
    </w:p>
    <w:p w14:paraId="059A5BB5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0DBCE647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22DAFC20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4607124B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1855A9B4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95C2BCB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5008D69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7E1C9858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2A0D6B18" w14:textId="77777777" w:rsidR="0094625D" w:rsidRDefault="00E53CE2" w:rsidP="001810F3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B26123">
        <w:rPr>
          <w:rFonts w:ascii="Cambria" w:hAnsi="Cambria"/>
        </w:rPr>
        <w:t xml:space="preserve">Prodávající prohlašuje, že předmět převodu není v okamžiku podpisu této smlouvy </w:t>
      </w:r>
      <w:r w:rsidR="00B26123">
        <w:rPr>
          <w:rFonts w:ascii="Cambria" w:hAnsi="Cambria"/>
        </w:rPr>
        <w:t>zatížen žádným věcným břemenem ani bezpečnostním pásmem.</w:t>
      </w:r>
    </w:p>
    <w:p w14:paraId="5FD24CC3" w14:textId="77777777" w:rsidR="00B26123" w:rsidRPr="00B26123" w:rsidRDefault="00B26123" w:rsidP="00B26123">
      <w:pPr>
        <w:pStyle w:val="Odstavecseseznamem"/>
        <w:tabs>
          <w:tab w:val="left" w:pos="7349"/>
        </w:tabs>
        <w:ind w:left="426"/>
        <w:rPr>
          <w:rFonts w:ascii="Cambria" w:hAnsi="Cambria"/>
        </w:rPr>
      </w:pPr>
    </w:p>
    <w:p w14:paraId="21D7B4E6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6B43B025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1EC97E6B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100.000,-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330395D4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2B97C061" w14:textId="77777777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77BC2552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07F0C410" w14:textId="7777777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3A9E444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64AEF112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26633B19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47DEF5B7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4F8539D5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45087DBD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50.000,- Kč. Právo na náhradu škody tím není dotčeno.</w:t>
      </w:r>
    </w:p>
    <w:p w14:paraId="71CCA1EF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26D4BB4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45FE1839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lastRenderedPageBreak/>
        <w:t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100.000,- Kč. Právo na náhradu škody tím není dotčeno.</w:t>
      </w:r>
    </w:p>
    <w:p w14:paraId="3FF428C2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14CC8374" w14:textId="77777777" w:rsidR="0094625D" w:rsidRDefault="0094625D" w:rsidP="0094625D">
      <w:pPr>
        <w:rPr>
          <w:rFonts w:ascii="Cambria" w:hAnsi="Cambria"/>
          <w:bCs/>
        </w:rPr>
      </w:pPr>
    </w:p>
    <w:p w14:paraId="04DBBEFA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7D3A3B6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3E05122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6395CC8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04D3AAD7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474DA723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0911C9ED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0A7C4545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5C7A1612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52AD9E9C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69AA99FD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50E27E83" w14:textId="77777777" w:rsidR="0094625D" w:rsidRPr="00EC5556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1C1C4E3E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04F27486" w14:textId="77777777" w:rsidR="0094625D" w:rsidRDefault="0094625D" w:rsidP="0094625D">
      <w:pPr>
        <w:pStyle w:val="Odstavecseseznamem"/>
        <w:tabs>
          <w:tab w:val="left" w:pos="7349"/>
        </w:tabs>
        <w:ind w:left="360"/>
        <w:rPr>
          <w:rFonts w:ascii="Cambria" w:hAnsi="Cambria"/>
          <w:bCs/>
        </w:rPr>
      </w:pPr>
    </w:p>
    <w:p w14:paraId="646CDD8B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3F7C056C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13E8D79B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66A400D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3CC12667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58EAFF4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4A503A08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02CF2CB0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60F1FF01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3ED0A381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lastRenderedPageBreak/>
        <w:t>Odstoupení musí být učiněno písemnou formou s tím, že toto odstoupení musí být druhé smluvní straně prokazatelně doručeno.</w:t>
      </w:r>
    </w:p>
    <w:p w14:paraId="651D6A0C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347A3490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4F3F48DC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49DB03E0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72308E0D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4BC6753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178BBFC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67493EB6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7FF7AAE6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5B643124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2DBE0806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6E468EC4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23DFE513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5F63C4B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117EB73D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4548645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053D6A5F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2026640E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7BD920A2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53C5E5DB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6A0FD7E6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7CDA8E7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67991585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76DB6D80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5B04ADB3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5D88A2F0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5DDFB524" w14:textId="77777777" w:rsidR="0094625D" w:rsidRDefault="0094625D" w:rsidP="0094625D">
      <w:pPr>
        <w:rPr>
          <w:rFonts w:ascii="Cambria" w:hAnsi="Cambria" w:cs="Calibri"/>
        </w:rPr>
      </w:pPr>
    </w:p>
    <w:p w14:paraId="6A350BC1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1010D79D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712C561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4CF0533A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AB5B701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683A8085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7616262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5E080AF0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75988202" w14:textId="77777777" w:rsidR="0094625D" w:rsidRPr="00B00FFE" w:rsidRDefault="0094625D" w:rsidP="0094625D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76C08B59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53AEC2A7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726E5B1B" w14:textId="77777777" w:rsidR="0094625D" w:rsidRDefault="0094625D" w:rsidP="0094625D">
      <w:pPr>
        <w:pStyle w:val="Zkladntext"/>
        <w:ind w:left="567" w:hanging="567"/>
        <w:rPr>
          <w:rFonts w:ascii="Cambria" w:hAnsi="Cambria"/>
          <w:iCs/>
        </w:rPr>
      </w:pPr>
    </w:p>
    <w:p w14:paraId="0EA9FDDE" w14:textId="77777777" w:rsidR="0094625D" w:rsidRDefault="0094625D" w:rsidP="0094625D">
      <w:pPr>
        <w:rPr>
          <w:rFonts w:ascii="Cambria" w:hAnsi="Cambria"/>
        </w:rPr>
      </w:pPr>
    </w:p>
    <w:p w14:paraId="2A7CE639" w14:textId="77777777" w:rsidR="0094625D" w:rsidRDefault="0094625D" w:rsidP="0094625D">
      <w:pPr>
        <w:jc w:val="both"/>
        <w:rPr>
          <w:rFonts w:ascii="Cambria" w:hAnsi="Cambria"/>
        </w:rPr>
      </w:pPr>
    </w:p>
    <w:p w14:paraId="1498D181" w14:textId="77777777" w:rsidR="0094625D" w:rsidRDefault="0094625D" w:rsidP="0094625D">
      <w:pPr>
        <w:jc w:val="both"/>
        <w:rPr>
          <w:rFonts w:ascii="Cambria" w:hAnsi="Cambria"/>
        </w:rPr>
      </w:pPr>
    </w:p>
    <w:p w14:paraId="45AA0F90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2823EF04" w14:textId="77777777" w:rsidR="0094625D" w:rsidRDefault="0094625D" w:rsidP="0094625D">
      <w:pPr>
        <w:rPr>
          <w:rFonts w:ascii="Cambria" w:hAnsi="Cambria"/>
        </w:rPr>
      </w:pPr>
    </w:p>
    <w:p w14:paraId="05952EEB" w14:textId="77777777" w:rsidR="0094625D" w:rsidRDefault="0094625D" w:rsidP="0094625D">
      <w:pPr>
        <w:rPr>
          <w:rFonts w:ascii="Cambria" w:hAnsi="Cambria"/>
        </w:rPr>
      </w:pPr>
    </w:p>
    <w:p w14:paraId="4735A544" w14:textId="77777777" w:rsidR="0094625D" w:rsidRDefault="0094625D" w:rsidP="0094625D">
      <w:pPr>
        <w:rPr>
          <w:rFonts w:ascii="Cambria" w:hAnsi="Cambria"/>
        </w:rPr>
      </w:pPr>
    </w:p>
    <w:p w14:paraId="70120EDF" w14:textId="77777777" w:rsidR="0094625D" w:rsidRDefault="0094625D" w:rsidP="0094625D">
      <w:pPr>
        <w:rPr>
          <w:rFonts w:ascii="Cambria" w:hAnsi="Cambria"/>
        </w:rPr>
      </w:pPr>
    </w:p>
    <w:p w14:paraId="7FD173CC" w14:textId="77777777" w:rsidR="0094625D" w:rsidRDefault="0094625D" w:rsidP="0094625D">
      <w:pPr>
        <w:rPr>
          <w:rFonts w:ascii="Cambria" w:hAnsi="Cambria"/>
        </w:rPr>
      </w:pPr>
    </w:p>
    <w:p w14:paraId="215463C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3D8591B4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3580" w14:textId="77777777" w:rsidR="001449CB" w:rsidRDefault="001449CB" w:rsidP="001449CB">
      <w:r>
        <w:separator/>
      </w:r>
    </w:p>
  </w:endnote>
  <w:endnote w:type="continuationSeparator" w:id="0">
    <w:p w14:paraId="2B74907F" w14:textId="77777777" w:rsidR="001449CB" w:rsidRDefault="001449CB" w:rsidP="001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1524" w14:textId="77777777" w:rsidR="001449CB" w:rsidRDefault="001449CB" w:rsidP="001449CB">
      <w:r>
        <w:separator/>
      </w:r>
    </w:p>
  </w:footnote>
  <w:footnote w:type="continuationSeparator" w:id="0">
    <w:p w14:paraId="3C611640" w14:textId="77777777" w:rsidR="001449CB" w:rsidRDefault="001449CB" w:rsidP="0014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F390" w14:textId="2A90B57E" w:rsidR="001449CB" w:rsidRDefault="001449CB">
    <w:pPr>
      <w:pStyle w:val="Zhlav"/>
    </w:pPr>
  </w:p>
  <w:p w14:paraId="736AF5B8" w14:textId="2386E972" w:rsidR="001449CB" w:rsidRDefault="001449CB" w:rsidP="001449CB">
    <w:pPr>
      <w:pStyle w:val="Zhlav"/>
      <w:jc w:val="center"/>
    </w:pPr>
    <w:r>
      <w:t>1375/</w:t>
    </w:r>
    <w:r>
      <w:t>41</w:t>
    </w:r>
    <w:r>
      <w:t xml:space="preserve"> KS2 – Úhrada kupní ceny ve třech částech včetně zápočtu kauce do ceny</w:t>
    </w:r>
  </w:p>
  <w:p w14:paraId="0C8F6038" w14:textId="77777777" w:rsidR="001449CB" w:rsidRDefault="001449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5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5D"/>
    <w:rsid w:val="00012C68"/>
    <w:rsid w:val="00054CD1"/>
    <w:rsid w:val="0008760B"/>
    <w:rsid w:val="000D6B9E"/>
    <w:rsid w:val="001449CB"/>
    <w:rsid w:val="00155DA5"/>
    <w:rsid w:val="0016303A"/>
    <w:rsid w:val="00186127"/>
    <w:rsid w:val="00190B9B"/>
    <w:rsid w:val="001E3603"/>
    <w:rsid w:val="00275322"/>
    <w:rsid w:val="002832C3"/>
    <w:rsid w:val="002B6511"/>
    <w:rsid w:val="002D66F7"/>
    <w:rsid w:val="0043659C"/>
    <w:rsid w:val="0046792C"/>
    <w:rsid w:val="004A5830"/>
    <w:rsid w:val="004D2381"/>
    <w:rsid w:val="00595DC7"/>
    <w:rsid w:val="00702893"/>
    <w:rsid w:val="00766320"/>
    <w:rsid w:val="0078447D"/>
    <w:rsid w:val="008149F8"/>
    <w:rsid w:val="009330B8"/>
    <w:rsid w:val="0094625D"/>
    <w:rsid w:val="00A027D3"/>
    <w:rsid w:val="00AF3343"/>
    <w:rsid w:val="00B26123"/>
    <w:rsid w:val="00B34C8E"/>
    <w:rsid w:val="00BF64DB"/>
    <w:rsid w:val="00C125B5"/>
    <w:rsid w:val="00CD2D90"/>
    <w:rsid w:val="00CD58D0"/>
    <w:rsid w:val="00E53CE2"/>
    <w:rsid w:val="00FB0A19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C070"/>
  <w15:docId w15:val="{B634BEEE-DE4A-4C3B-B031-74D49FA0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44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9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9C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2048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Ondřej Paur</cp:lastModifiedBy>
  <cp:revision>5</cp:revision>
  <dcterms:created xsi:type="dcterms:W3CDTF">2022-03-23T15:54:00Z</dcterms:created>
  <dcterms:modified xsi:type="dcterms:W3CDTF">2022-03-25T08:37:00Z</dcterms:modified>
</cp:coreProperties>
</file>